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3BC01" w14:textId="2E4764F8" w:rsidR="00BC3AD0" w:rsidRPr="00194582" w:rsidRDefault="00D975D7" w:rsidP="00194582">
      <w:pPr>
        <w:pStyle w:val="Prrafodelista"/>
        <w:spacing w:after="200" w:line="259" w:lineRule="auto"/>
        <w:ind w:right="120"/>
        <w:jc w:val="center"/>
        <w:rPr>
          <w:rFonts w:ascii="Verdana" w:hAnsi="Verdana"/>
          <w:b/>
          <w:bCs/>
          <w:sz w:val="24"/>
          <w:szCs w:val="24"/>
        </w:rPr>
      </w:pPr>
      <w:r w:rsidRPr="00194582">
        <w:rPr>
          <w:rFonts w:ascii="Verdana" w:hAnsi="Verdana"/>
          <w:b/>
          <w:bCs/>
          <w:sz w:val="24"/>
          <w:szCs w:val="24"/>
        </w:rPr>
        <w:t>RESOLUCION TAT</w:t>
      </w:r>
      <w:r w:rsidR="00194582">
        <w:rPr>
          <w:rFonts w:ascii="Verdana" w:hAnsi="Verdana"/>
          <w:b/>
          <w:bCs/>
          <w:sz w:val="24"/>
          <w:szCs w:val="24"/>
        </w:rPr>
        <w:t>-</w:t>
      </w:r>
      <w:r w:rsidRPr="00194582">
        <w:rPr>
          <w:rFonts w:ascii="Verdana" w:hAnsi="Verdana"/>
          <w:b/>
          <w:bCs/>
          <w:sz w:val="24"/>
          <w:szCs w:val="24"/>
        </w:rPr>
        <w:t>1599-2007</w:t>
      </w:r>
    </w:p>
    <w:p w14:paraId="24E0392C" w14:textId="77777777" w:rsidR="00BC3AD0" w:rsidRPr="00194582" w:rsidRDefault="00D975D7" w:rsidP="00194582">
      <w:pPr>
        <w:ind w:right="28"/>
        <w:jc w:val="left"/>
        <w:rPr>
          <w:rFonts w:ascii="Verdana" w:hAnsi="Verdana"/>
          <w:sz w:val="24"/>
          <w:szCs w:val="24"/>
        </w:rPr>
      </w:pPr>
      <w:r w:rsidRPr="00194582">
        <w:rPr>
          <w:rFonts w:ascii="Verdana" w:hAnsi="Verdana"/>
          <w:b/>
          <w:bCs/>
          <w:sz w:val="24"/>
          <w:szCs w:val="24"/>
        </w:rPr>
        <w:t>TRIBUNAL ADMINISTRATIVO DE TRANSPORTE</w:t>
      </w:r>
      <w:r w:rsidRPr="00194582">
        <w:rPr>
          <w:rFonts w:ascii="Verdana" w:hAnsi="Verdana"/>
          <w:sz w:val="24"/>
          <w:szCs w:val="24"/>
        </w:rPr>
        <w:t xml:space="preserve">. San José, a las catorce horas cuarenta y cinco minutos del treinta de abril del dos mil </w:t>
      </w:r>
      <w:proofErr w:type="gramStart"/>
      <w:r w:rsidRPr="00194582">
        <w:rPr>
          <w:rFonts w:ascii="Verdana" w:hAnsi="Verdana"/>
          <w:sz w:val="24"/>
          <w:szCs w:val="24"/>
        </w:rPr>
        <w:t>siete.-</w:t>
      </w:r>
      <w:proofErr w:type="gramEnd"/>
    </w:p>
    <w:p w14:paraId="48FE1969" w14:textId="34CD32B4" w:rsidR="00BC3AD0" w:rsidRPr="00194582" w:rsidRDefault="00D975D7">
      <w:pPr>
        <w:spacing w:after="183"/>
        <w:ind w:left="100" w:right="28"/>
        <w:rPr>
          <w:rFonts w:ascii="Verdana" w:hAnsi="Verdana"/>
          <w:sz w:val="24"/>
          <w:szCs w:val="24"/>
        </w:rPr>
      </w:pPr>
      <w:r w:rsidRPr="00194582">
        <w:rPr>
          <w:rFonts w:ascii="Verdana" w:hAnsi="Verdana"/>
          <w:sz w:val="24"/>
          <w:szCs w:val="24"/>
        </w:rPr>
        <w:t xml:space="preserve">Se conoce </w:t>
      </w:r>
      <w:r w:rsidRPr="00194582">
        <w:rPr>
          <w:rFonts w:ascii="Verdana" w:hAnsi="Verdana"/>
          <w:b/>
          <w:bCs/>
          <w:sz w:val="24"/>
          <w:szCs w:val="24"/>
        </w:rPr>
        <w:t>Recurso de Revisión y Nulidad</w:t>
      </w:r>
      <w:r w:rsidRPr="00194582">
        <w:rPr>
          <w:rFonts w:ascii="Verdana" w:hAnsi="Verdana"/>
          <w:sz w:val="24"/>
          <w:szCs w:val="24"/>
        </w:rPr>
        <w:t xml:space="preserve"> Absoluta concomitante presentado por </w:t>
      </w:r>
      <w:r w:rsidR="00194582">
        <w:rPr>
          <w:rFonts w:ascii="Verdana" w:hAnsi="Verdana"/>
          <w:sz w:val="24"/>
          <w:szCs w:val="24"/>
        </w:rPr>
        <w:t>W.R.S.</w:t>
      </w:r>
      <w:r w:rsidRPr="00194582">
        <w:rPr>
          <w:rFonts w:ascii="Verdana" w:hAnsi="Verdana"/>
          <w:sz w:val="24"/>
          <w:szCs w:val="24"/>
        </w:rPr>
        <w:t xml:space="preserve">, cédula de identidad número </w:t>
      </w:r>
      <w:r w:rsidR="00194582">
        <w:rPr>
          <w:rFonts w:ascii="Verdana" w:hAnsi="Verdana"/>
          <w:sz w:val="24"/>
          <w:szCs w:val="24"/>
        </w:rPr>
        <w:t>XXX</w:t>
      </w:r>
      <w:r w:rsidRPr="00194582">
        <w:rPr>
          <w:rFonts w:ascii="Verdana" w:hAnsi="Verdana"/>
          <w:sz w:val="24"/>
          <w:szCs w:val="24"/>
        </w:rPr>
        <w:t>, en su condición de oferente del Primer Procedimiento Especial Abreviado de Taxis, en contra del Alcance número 75 A, a la Gaceta 207 del 29 de octubre del 2001 y el Artículo 5.1.10 de la Sesión Extraordinaria 10-2006 y tramitado en este Despacho bajo Expediente Administrativo No. TAT-010-07.</w:t>
      </w:r>
    </w:p>
    <w:p w14:paraId="5721B579" w14:textId="77777777" w:rsidR="00BC3AD0" w:rsidRPr="00194582" w:rsidRDefault="00D975D7">
      <w:pPr>
        <w:spacing w:after="134" w:line="259" w:lineRule="auto"/>
        <w:ind w:left="111" w:right="14" w:hanging="10"/>
        <w:jc w:val="center"/>
        <w:rPr>
          <w:rFonts w:ascii="Verdana" w:hAnsi="Verdana"/>
          <w:b/>
          <w:bCs/>
          <w:sz w:val="24"/>
          <w:szCs w:val="24"/>
        </w:rPr>
      </w:pPr>
      <w:r w:rsidRPr="00194582">
        <w:rPr>
          <w:rFonts w:ascii="Verdana" w:hAnsi="Verdana"/>
          <w:b/>
          <w:bCs/>
          <w:sz w:val="24"/>
          <w:szCs w:val="24"/>
        </w:rPr>
        <w:t>RESULTANDO:</w:t>
      </w:r>
    </w:p>
    <w:p w14:paraId="433BC51D" w14:textId="5EF74329" w:rsidR="00BC3AD0" w:rsidRPr="00194582" w:rsidRDefault="00D975D7">
      <w:pPr>
        <w:ind w:left="100" w:right="28"/>
        <w:rPr>
          <w:rFonts w:ascii="Verdana" w:hAnsi="Verdana"/>
          <w:sz w:val="24"/>
          <w:szCs w:val="24"/>
        </w:rPr>
      </w:pPr>
      <w:r w:rsidRPr="00194582">
        <w:rPr>
          <w:rFonts w:ascii="Verdana" w:hAnsi="Verdana"/>
          <w:sz w:val="24"/>
          <w:szCs w:val="24"/>
        </w:rPr>
        <w:t xml:space="preserve">PRIMERO: Que este Tribunal, tramitó en expediente TAT-079-02, el recurso de Apelación presentado por </w:t>
      </w:r>
      <w:r w:rsidR="00194582">
        <w:rPr>
          <w:rFonts w:ascii="Verdana" w:hAnsi="Verdana"/>
          <w:sz w:val="24"/>
          <w:szCs w:val="24"/>
        </w:rPr>
        <w:t>W.R.S.</w:t>
      </w:r>
      <w:r w:rsidRPr="00194582">
        <w:rPr>
          <w:rFonts w:ascii="Verdana" w:hAnsi="Verdana"/>
          <w:sz w:val="24"/>
          <w:szCs w:val="24"/>
        </w:rPr>
        <w:t xml:space="preserve">, contra del Alcance número 75 A, a la Gaceta 207 del 29 de octubre del 2001, declarándose sin lugar la gestión en Resolución Administrativa 35302, de las quince horas quince minutos del dos de octubre del dos mil dos. En dicha resolución, éste Tribunal Administrativo de Transporte, declaró inadmisible la gestión y </w:t>
      </w:r>
      <w:proofErr w:type="spellStart"/>
      <w:r w:rsidRPr="00194582">
        <w:rPr>
          <w:rFonts w:ascii="Verdana" w:hAnsi="Verdana"/>
          <w:sz w:val="24"/>
          <w:szCs w:val="24"/>
        </w:rPr>
        <w:t>dió</w:t>
      </w:r>
      <w:proofErr w:type="spellEnd"/>
      <w:r w:rsidRPr="00194582">
        <w:rPr>
          <w:rFonts w:ascii="Verdana" w:hAnsi="Verdana"/>
          <w:sz w:val="24"/>
          <w:szCs w:val="24"/>
        </w:rPr>
        <w:t xml:space="preserve"> par agotada la Vía Administrativa.</w:t>
      </w:r>
    </w:p>
    <w:p w14:paraId="6705C16D" w14:textId="79FA5FEA" w:rsidR="00BC3AD0" w:rsidRPr="00194582" w:rsidRDefault="00D975D7">
      <w:pPr>
        <w:ind w:left="100" w:right="28"/>
        <w:rPr>
          <w:rFonts w:ascii="Verdana" w:hAnsi="Verdana"/>
          <w:sz w:val="24"/>
          <w:szCs w:val="24"/>
        </w:rPr>
      </w:pPr>
      <w:r w:rsidRPr="00194582">
        <w:rPr>
          <w:rFonts w:ascii="Verdana" w:hAnsi="Verdana"/>
          <w:sz w:val="24"/>
          <w:szCs w:val="24"/>
        </w:rPr>
        <w:t xml:space="preserve">SEGUNDO: Que en fecha 01 de marzo del 2007, el señor </w:t>
      </w:r>
      <w:r w:rsidR="00194582">
        <w:rPr>
          <w:rFonts w:ascii="Verdana" w:hAnsi="Verdana"/>
          <w:sz w:val="24"/>
          <w:szCs w:val="24"/>
        </w:rPr>
        <w:t>W.R.S.</w:t>
      </w:r>
      <w:r w:rsidRPr="00194582">
        <w:rPr>
          <w:rFonts w:ascii="Verdana" w:hAnsi="Verdana"/>
          <w:sz w:val="24"/>
          <w:szCs w:val="24"/>
        </w:rPr>
        <w:t>, presenta para conocimiento de este Tribunal, un recurso extraordinario de revisión y nulidad absoluta evidente y manifiesta, en contra del acuerdo publicado en el Alcance Número 75 A, a la Gaceta Número 207 del 29 de octubre del 2001 y el artículo 5.1.10 de la Sesión Extraordinaria Número 10-2006, el cual analizado corresponde al acuerdo mediante el cual se le Rechaza Recurso de Revisión y Nulidad presentado por el recurrente contra otro acto del Consejo de Transporte Público.</w:t>
      </w:r>
    </w:p>
    <w:p w14:paraId="62DA4EE8" w14:textId="77777777" w:rsidR="00BC3AD0" w:rsidRPr="00194582" w:rsidRDefault="00D975D7">
      <w:pPr>
        <w:spacing w:after="147"/>
        <w:ind w:left="100" w:right="28"/>
        <w:rPr>
          <w:rFonts w:ascii="Verdana" w:hAnsi="Verdana"/>
          <w:sz w:val="24"/>
          <w:szCs w:val="24"/>
        </w:rPr>
      </w:pPr>
      <w:r w:rsidRPr="00194582">
        <w:rPr>
          <w:rFonts w:ascii="Verdana" w:hAnsi="Verdana"/>
          <w:sz w:val="24"/>
          <w:szCs w:val="24"/>
        </w:rPr>
        <w:t>REDACTA LA JUEZ MARTA LUZ PÉREZ PELÁEZ, y</w:t>
      </w:r>
    </w:p>
    <w:p w14:paraId="6C121217" w14:textId="77777777" w:rsidR="00BC3AD0" w:rsidRPr="00194582" w:rsidRDefault="00D975D7">
      <w:pPr>
        <w:spacing w:after="134" w:line="259" w:lineRule="auto"/>
        <w:ind w:left="111" w:right="0" w:hanging="10"/>
        <w:jc w:val="center"/>
        <w:rPr>
          <w:rFonts w:ascii="Verdana" w:hAnsi="Verdana"/>
          <w:b/>
          <w:bCs/>
          <w:sz w:val="24"/>
          <w:szCs w:val="24"/>
        </w:rPr>
      </w:pPr>
      <w:r w:rsidRPr="00194582">
        <w:rPr>
          <w:rFonts w:ascii="Verdana" w:hAnsi="Verdana"/>
          <w:b/>
          <w:bCs/>
          <w:sz w:val="24"/>
          <w:szCs w:val="24"/>
        </w:rPr>
        <w:t>CONSIDERANDO UNICO:</w:t>
      </w:r>
    </w:p>
    <w:p w14:paraId="0C4CE735" w14:textId="77777777" w:rsidR="00BC3AD0" w:rsidRPr="00194582" w:rsidRDefault="00D975D7">
      <w:pPr>
        <w:spacing w:after="858"/>
        <w:ind w:left="100" w:right="28"/>
        <w:rPr>
          <w:rFonts w:ascii="Verdana" w:hAnsi="Verdana"/>
          <w:sz w:val="24"/>
          <w:szCs w:val="24"/>
        </w:rPr>
      </w:pPr>
      <w:r w:rsidRPr="00194582">
        <w:rPr>
          <w:rFonts w:ascii="Verdana" w:hAnsi="Verdana"/>
          <w:sz w:val="24"/>
          <w:szCs w:val="24"/>
        </w:rPr>
        <w:t xml:space="preserve">El conocimiento del Recurso de Revisión y Nulidad Absoluta concomitante que aquí se estudia, si bien se dirige en contra de un acto emanado del Consejo de Transporte Público, lo cierto es que el Tribunal, mediante </w:t>
      </w:r>
      <w:r w:rsidRPr="00194582">
        <w:rPr>
          <w:rFonts w:ascii="Verdana" w:hAnsi="Verdana"/>
          <w:b/>
          <w:bCs/>
          <w:sz w:val="24"/>
          <w:szCs w:val="24"/>
          <w:u w:val="single" w:color="000000"/>
        </w:rPr>
        <w:t>Resolución No.TAT-353-02,</w:t>
      </w:r>
      <w:r w:rsidRPr="00194582">
        <w:rPr>
          <w:rFonts w:ascii="Verdana" w:hAnsi="Verdana"/>
          <w:sz w:val="24"/>
          <w:szCs w:val="24"/>
        </w:rPr>
        <w:t xml:space="preserve"> de las quince horas, quince minutos del dos de octubre, del dos mil dos, conoció el recurso de apelación sobre el mismo objeto planteado en el presente libelo y dio por agotada la vía administrativa, lo que significa que el Consejo de Transporte Público perdió la competencia para referirse al asunto en cuestión.</w:t>
      </w:r>
    </w:p>
    <w:p w14:paraId="7D4E90A0" w14:textId="77777777" w:rsidR="00BC3AD0" w:rsidRPr="00194582" w:rsidRDefault="00D975D7">
      <w:pPr>
        <w:spacing w:after="0" w:line="259" w:lineRule="auto"/>
        <w:ind w:left="8082" w:right="0"/>
        <w:jc w:val="left"/>
        <w:rPr>
          <w:rFonts w:ascii="Verdana" w:hAnsi="Verdana"/>
          <w:sz w:val="24"/>
          <w:szCs w:val="24"/>
        </w:rPr>
      </w:pPr>
      <w:r w:rsidRPr="00194582">
        <w:rPr>
          <w:rFonts w:ascii="Verdana" w:hAnsi="Verdana"/>
          <w:noProof/>
          <w:sz w:val="24"/>
          <w:szCs w:val="24"/>
        </w:rPr>
        <w:drawing>
          <wp:inline distT="0" distB="0" distL="0" distR="0" wp14:anchorId="30E93708" wp14:editId="7DF104F8">
            <wp:extent cx="21345" cy="76223"/>
            <wp:effectExtent l="0" t="0" r="0" b="0"/>
            <wp:docPr id="2151" name="Picture 2151"/>
            <wp:cNvGraphicFramePr/>
            <a:graphic xmlns:a="http://schemas.openxmlformats.org/drawingml/2006/main">
              <a:graphicData uri="http://schemas.openxmlformats.org/drawingml/2006/picture">
                <pic:pic xmlns:pic="http://schemas.openxmlformats.org/drawingml/2006/picture">
                  <pic:nvPicPr>
                    <pic:cNvPr id="2151" name="Picture 2151"/>
                    <pic:cNvPicPr/>
                  </pic:nvPicPr>
                  <pic:blipFill>
                    <a:blip r:embed="rId8"/>
                    <a:stretch>
                      <a:fillRect/>
                    </a:stretch>
                  </pic:blipFill>
                  <pic:spPr>
                    <a:xfrm>
                      <a:off x="0" y="0"/>
                      <a:ext cx="21345" cy="76223"/>
                    </a:xfrm>
                    <a:prstGeom prst="rect">
                      <a:avLst/>
                    </a:prstGeom>
                  </pic:spPr>
                </pic:pic>
              </a:graphicData>
            </a:graphic>
          </wp:inline>
        </w:drawing>
      </w:r>
    </w:p>
    <w:p w14:paraId="4A0F490E" w14:textId="77777777" w:rsidR="00BC3AD0" w:rsidRPr="00194582" w:rsidRDefault="00D975D7">
      <w:pPr>
        <w:ind w:left="0" w:right="28"/>
        <w:rPr>
          <w:rFonts w:ascii="Verdana" w:hAnsi="Verdana"/>
          <w:sz w:val="24"/>
          <w:szCs w:val="24"/>
        </w:rPr>
      </w:pPr>
      <w:r w:rsidRPr="00194582">
        <w:rPr>
          <w:rFonts w:ascii="Verdana" w:hAnsi="Verdana"/>
          <w:sz w:val="24"/>
          <w:szCs w:val="24"/>
        </w:rPr>
        <w:t>En sede judicial se ha resuelto de manera reiterada lo siguiente:</w:t>
      </w:r>
    </w:p>
    <w:p w14:paraId="47726C89" w14:textId="10239F1C" w:rsidR="00BC3AD0" w:rsidRPr="00194582" w:rsidRDefault="00D975D7">
      <w:pPr>
        <w:ind w:left="504" w:right="677"/>
        <w:rPr>
          <w:rFonts w:ascii="Verdana" w:hAnsi="Verdana"/>
          <w:sz w:val="24"/>
          <w:szCs w:val="24"/>
        </w:rPr>
      </w:pPr>
      <w:r w:rsidRPr="00194582">
        <w:rPr>
          <w:rFonts w:ascii="Verdana" w:hAnsi="Verdana"/>
          <w:sz w:val="24"/>
          <w:szCs w:val="24"/>
        </w:rPr>
        <w:t xml:space="preserve">II).- El artículo 90 de la Ley Reguladora de esta Jurisdicción, establece que será de conocimiento de este órgano, la </w:t>
      </w:r>
      <w:r w:rsidRPr="00194582">
        <w:rPr>
          <w:rFonts w:ascii="Verdana" w:hAnsi="Verdana"/>
          <w:noProof/>
          <w:sz w:val="24"/>
          <w:szCs w:val="24"/>
        </w:rPr>
        <w:drawing>
          <wp:inline distT="0" distB="0" distL="0" distR="0" wp14:anchorId="2258A0D9" wp14:editId="3D1F56F6">
            <wp:extent cx="9148" cy="18294"/>
            <wp:effectExtent l="0" t="0" r="0" b="0"/>
            <wp:docPr id="5110" name="Picture 5110"/>
            <wp:cNvGraphicFramePr/>
            <a:graphic xmlns:a="http://schemas.openxmlformats.org/drawingml/2006/main">
              <a:graphicData uri="http://schemas.openxmlformats.org/drawingml/2006/picture">
                <pic:pic xmlns:pic="http://schemas.openxmlformats.org/drawingml/2006/picture">
                  <pic:nvPicPr>
                    <pic:cNvPr id="5110" name="Picture 5110"/>
                    <pic:cNvPicPr/>
                  </pic:nvPicPr>
                  <pic:blipFill>
                    <a:blip r:embed="rId9"/>
                    <a:stretch>
                      <a:fillRect/>
                    </a:stretch>
                  </pic:blipFill>
                  <pic:spPr>
                    <a:xfrm>
                      <a:off x="0" y="0"/>
                      <a:ext cx="9148" cy="18294"/>
                    </a:xfrm>
                    <a:prstGeom prst="rect">
                      <a:avLst/>
                    </a:prstGeom>
                  </pic:spPr>
                </pic:pic>
              </a:graphicData>
            </a:graphic>
          </wp:inline>
        </w:drawing>
      </w:r>
      <w:r w:rsidRPr="00194582">
        <w:rPr>
          <w:rFonts w:ascii="Verdana" w:hAnsi="Verdana"/>
          <w:sz w:val="24"/>
          <w:szCs w:val="24"/>
          <w:u w:val="single" w:color="000000"/>
        </w:rPr>
        <w:t xml:space="preserve">impugnación de los contratos de la Administración Pública y la decisión que recayere en toda licitación del Estado, V el inciso 1) de esa norma dispone que en tales casos, el proceso deberá promoverse dentro de tres días, contados a partir de la notificación </w:t>
      </w:r>
      <w:r w:rsidRPr="00194582">
        <w:rPr>
          <w:rFonts w:ascii="Verdana" w:hAnsi="Verdana"/>
          <w:sz w:val="24"/>
          <w:szCs w:val="24"/>
          <w:u w:val="single" w:color="000000"/>
        </w:rPr>
        <w:lastRenderedPageBreak/>
        <w:t xml:space="preserve">y de la </w:t>
      </w:r>
      <w:r w:rsidR="00194582">
        <w:rPr>
          <w:rFonts w:ascii="Verdana" w:hAnsi="Verdana"/>
          <w:noProof/>
          <w:sz w:val="24"/>
          <w:szCs w:val="24"/>
        </w:rPr>
        <w:t>Publicación respectiva.-</w:t>
      </w:r>
      <w:r w:rsidRPr="00194582">
        <w:rPr>
          <w:rFonts w:ascii="Verdana" w:hAnsi="Verdana"/>
          <w:sz w:val="24"/>
          <w:szCs w:val="24"/>
        </w:rPr>
        <w:t>(Sección Primera del Tribunal Contencioso Administrativo, sentencia No.206-2004, de las diez horas veinte minutos del veintiocho de mayo del dos mil cuatro)</w:t>
      </w:r>
      <w:r w:rsidRPr="00194582">
        <w:rPr>
          <w:rFonts w:ascii="Verdana" w:hAnsi="Verdana"/>
          <w:noProof/>
          <w:sz w:val="24"/>
          <w:szCs w:val="24"/>
        </w:rPr>
        <w:drawing>
          <wp:inline distT="0" distB="0" distL="0" distR="0" wp14:anchorId="46870991" wp14:editId="4586EB6C">
            <wp:extent cx="48787" cy="12196"/>
            <wp:effectExtent l="0" t="0" r="0" b="0"/>
            <wp:docPr id="24413" name="Picture 24413"/>
            <wp:cNvGraphicFramePr/>
            <a:graphic xmlns:a="http://schemas.openxmlformats.org/drawingml/2006/main">
              <a:graphicData uri="http://schemas.openxmlformats.org/drawingml/2006/picture">
                <pic:pic xmlns:pic="http://schemas.openxmlformats.org/drawingml/2006/picture">
                  <pic:nvPicPr>
                    <pic:cNvPr id="24413" name="Picture 24413"/>
                    <pic:cNvPicPr/>
                  </pic:nvPicPr>
                  <pic:blipFill>
                    <a:blip r:embed="rId10"/>
                    <a:stretch>
                      <a:fillRect/>
                    </a:stretch>
                  </pic:blipFill>
                  <pic:spPr>
                    <a:xfrm>
                      <a:off x="0" y="0"/>
                      <a:ext cx="48787" cy="12196"/>
                    </a:xfrm>
                    <a:prstGeom prst="rect">
                      <a:avLst/>
                    </a:prstGeom>
                  </pic:spPr>
                </pic:pic>
              </a:graphicData>
            </a:graphic>
          </wp:inline>
        </w:drawing>
      </w:r>
    </w:p>
    <w:p w14:paraId="0BBAA46E" w14:textId="624E5205" w:rsidR="00BC3AD0" w:rsidRPr="00194582" w:rsidRDefault="00D975D7">
      <w:pPr>
        <w:ind w:left="10" w:right="130"/>
        <w:rPr>
          <w:rFonts w:ascii="Verdana" w:hAnsi="Verdana"/>
          <w:sz w:val="24"/>
          <w:szCs w:val="24"/>
        </w:rPr>
      </w:pPr>
      <w:r w:rsidRPr="00194582">
        <w:rPr>
          <w:rFonts w:ascii="Verdana" w:hAnsi="Verdana"/>
          <w:sz w:val="24"/>
          <w:szCs w:val="24"/>
        </w:rPr>
        <w:t xml:space="preserve">Unido a lo anterior y siendo consecuente con la jurisprudencia administrativa de este Tribunal (Resoluciones números TAT-1403 - 05 de 10:51 horas del 17 de agosto del 2005; TAT-1449- 05 de las 11:00 horas del 14 de diciembre de 2005, entre otros) se ha determinado la improcedencia del presente recurso, </w:t>
      </w:r>
      <w:r w:rsidR="00194582" w:rsidRPr="00194582">
        <w:rPr>
          <w:rFonts w:ascii="Verdana" w:hAnsi="Verdana"/>
          <w:sz w:val="24"/>
          <w:szCs w:val="24"/>
        </w:rPr>
        <w:t>ya que,</w:t>
      </w:r>
      <w:r w:rsidRPr="00194582">
        <w:rPr>
          <w:rFonts w:ascii="Verdana" w:hAnsi="Verdana"/>
          <w:sz w:val="24"/>
          <w:szCs w:val="24"/>
        </w:rPr>
        <w:t xml:space="preserve"> por su naturaleza, el acto impugnado carece de tal remedio procesal.</w:t>
      </w:r>
    </w:p>
    <w:p w14:paraId="1242CF94" w14:textId="77777777" w:rsidR="00BC3AD0" w:rsidRPr="00194582" w:rsidRDefault="00D975D7">
      <w:pPr>
        <w:ind w:left="10" w:right="28"/>
        <w:rPr>
          <w:rFonts w:ascii="Verdana" w:hAnsi="Verdana"/>
          <w:sz w:val="24"/>
          <w:szCs w:val="24"/>
        </w:rPr>
      </w:pPr>
      <w:r w:rsidRPr="00194582">
        <w:rPr>
          <w:rFonts w:ascii="Verdana" w:hAnsi="Verdana"/>
          <w:sz w:val="24"/>
          <w:szCs w:val="24"/>
        </w:rPr>
        <w:t>Al respecto se ha señalado lo siguiente:</w:t>
      </w:r>
    </w:p>
    <w:p w14:paraId="28221C69" w14:textId="77777777" w:rsidR="00BC3AD0" w:rsidRPr="00194582" w:rsidRDefault="00D975D7">
      <w:pPr>
        <w:ind w:left="519" w:right="648"/>
        <w:rPr>
          <w:rFonts w:ascii="Verdana" w:hAnsi="Verdana"/>
          <w:sz w:val="24"/>
          <w:szCs w:val="24"/>
        </w:rPr>
      </w:pPr>
      <w:r w:rsidRPr="00194582">
        <w:rPr>
          <w:rFonts w:ascii="Verdana" w:hAnsi="Verdana"/>
          <w:sz w:val="24"/>
          <w:szCs w:val="24"/>
        </w:rPr>
        <w:t>"De esta forma, ha sido reiterativo el criterio del Tribunal, que en tratándose de actos propios del Primer Procedimiento Especial Abreviado para la Concesión del Servicio de Transporte Remunerado de Personase en vehículos tipo taxi, por ser éste, un procedimiento de contratación administrativa y tomando en consideración que en todo lo no dispuesto por la Ley 7969 de enero del 2000 y Decreto Ejecutivo No. 28913 del 19 de setiembre del 2000, se estará a lo dispuesto por la Ley de Contratación Administrativa y su Reglamento, el recurso de revisión no es procedente, toda vez, que por disposición expresa del numeral 367.2 de la Ley General de la Administración Pública, los procedimientos concursales o licitaciones, se encuentran fuera del alcance de la regulación que establece el Libro Segundo de dicho cuerpo normativo."</w:t>
      </w:r>
    </w:p>
    <w:p w14:paraId="3FA8B219" w14:textId="77777777" w:rsidR="00BC3AD0" w:rsidRPr="00194582" w:rsidRDefault="00D975D7">
      <w:pPr>
        <w:ind w:left="100" w:right="28"/>
        <w:rPr>
          <w:rFonts w:ascii="Verdana" w:hAnsi="Verdana"/>
          <w:sz w:val="24"/>
          <w:szCs w:val="24"/>
        </w:rPr>
      </w:pPr>
      <w:r w:rsidRPr="00194582">
        <w:rPr>
          <w:rFonts w:ascii="Verdana" w:hAnsi="Verdana"/>
          <w:sz w:val="24"/>
          <w:szCs w:val="24"/>
        </w:rPr>
        <w:t>Sobre este particular la Contraloría General de la República ha dicho:</w:t>
      </w:r>
    </w:p>
    <w:p w14:paraId="45C54DA3" w14:textId="3F917EE0" w:rsidR="00BC3AD0" w:rsidRDefault="00D975D7">
      <w:pPr>
        <w:ind w:left="543" w:right="634"/>
        <w:rPr>
          <w:rFonts w:ascii="Verdana" w:hAnsi="Verdana"/>
          <w:sz w:val="24"/>
          <w:szCs w:val="24"/>
        </w:rPr>
      </w:pPr>
      <w:r w:rsidRPr="00194582">
        <w:rPr>
          <w:rFonts w:ascii="Verdana" w:hAnsi="Verdana"/>
          <w:sz w:val="24"/>
          <w:szCs w:val="24"/>
        </w:rPr>
        <w:t xml:space="preserve">"En cuanto al recurso de revisión, su aplicación a los procedimientos de contratación </w:t>
      </w:r>
      <w:r w:rsidR="00194582" w:rsidRPr="00194582">
        <w:rPr>
          <w:rFonts w:ascii="Verdana" w:hAnsi="Verdana"/>
          <w:sz w:val="24"/>
          <w:szCs w:val="24"/>
        </w:rPr>
        <w:t>administrativa</w:t>
      </w:r>
      <w:r w:rsidRPr="00194582">
        <w:rPr>
          <w:rFonts w:ascii="Verdana" w:hAnsi="Verdana"/>
          <w:sz w:val="24"/>
          <w:szCs w:val="24"/>
        </w:rPr>
        <w:t xml:space="preserve"> está expresamente excluida, por el artículo 367.2 de la Ley General de la Administración Pública." (Resolución número R-DAGJ-160-99 de las 13:00 horas del 15 de diciembre de 1999)"</w:t>
      </w:r>
    </w:p>
    <w:p w14:paraId="4BBD3988" w14:textId="3554EE4C" w:rsidR="00194582" w:rsidRPr="00194582" w:rsidRDefault="00194582" w:rsidP="00194582">
      <w:pPr>
        <w:tabs>
          <w:tab w:val="left" w:pos="5865"/>
        </w:tabs>
        <w:rPr>
          <w:rFonts w:ascii="Verdana" w:hAnsi="Verdana"/>
          <w:sz w:val="24"/>
          <w:szCs w:val="24"/>
        </w:rPr>
      </w:pPr>
      <w:r>
        <w:rPr>
          <w:rFonts w:ascii="Verdana" w:hAnsi="Verdana"/>
          <w:sz w:val="24"/>
          <w:szCs w:val="24"/>
        </w:rPr>
        <w:tab/>
      </w:r>
    </w:p>
    <w:p w14:paraId="5F74B734" w14:textId="64980C4A" w:rsidR="00BC3AD0" w:rsidRPr="00194582" w:rsidRDefault="00D975D7" w:rsidP="00194582">
      <w:pPr>
        <w:spacing w:after="515"/>
        <w:ind w:left="100" w:right="28"/>
        <w:rPr>
          <w:rFonts w:ascii="Verdana" w:hAnsi="Verdana"/>
          <w:sz w:val="24"/>
          <w:szCs w:val="24"/>
        </w:rPr>
      </w:pPr>
      <w:r w:rsidRPr="00194582">
        <w:rPr>
          <w:rFonts w:ascii="Verdana" w:hAnsi="Verdana"/>
          <w:sz w:val="24"/>
          <w:szCs w:val="24"/>
        </w:rPr>
        <w:t xml:space="preserve">En el presente caso, los actos impugnados corresponden, el primero a la Adjudicación </w:t>
      </w:r>
      <w:r w:rsidR="00194582" w:rsidRPr="00194582">
        <w:rPr>
          <w:rFonts w:ascii="Verdana" w:hAnsi="Verdana"/>
          <w:sz w:val="24"/>
          <w:szCs w:val="24"/>
        </w:rPr>
        <w:t>del</w:t>
      </w:r>
      <w:r w:rsidRPr="00194582">
        <w:rPr>
          <w:rFonts w:ascii="Verdana" w:hAnsi="Verdana"/>
          <w:sz w:val="24"/>
          <w:szCs w:val="24"/>
        </w:rPr>
        <w:t xml:space="preserve"> Primer Procedimiento Especial Abreviado de Taxis y el segundo al acuerdo mediante el cual el Consejo de Transporte Público, rechazó el recurso de revisión y nulidad presentado por el recurrente contra otro acto del Consejo, siempre sobre el tema del Primer Procedimiento</w:t>
      </w:r>
      <w:r w:rsidR="00194582">
        <w:rPr>
          <w:rFonts w:ascii="Verdana" w:hAnsi="Verdana"/>
          <w:sz w:val="24"/>
          <w:szCs w:val="24"/>
        </w:rPr>
        <w:t xml:space="preserve"> </w:t>
      </w:r>
      <w:r w:rsidRPr="00194582">
        <w:rPr>
          <w:rFonts w:ascii="Verdana" w:hAnsi="Verdana"/>
          <w:sz w:val="24"/>
          <w:szCs w:val="24"/>
        </w:rPr>
        <w:t>Abreviado de Taxis. Ambos actos, por su naturaleza, según lo dicho supra, carecen del recurso de revisión, toda vez que se producen en el marco del procedimiento licitatorio de taxis. Aunado al hecho, según lo indicado, lo procedente, como lo dispone la Ley Reguladora de lo Contencioso Administrativo, es acudir a la vía jurisdiccional en el plazo de tres días, y no mediante los recursos presentados ante este Despacho.</w:t>
      </w:r>
    </w:p>
    <w:p w14:paraId="1BA53323" w14:textId="77777777" w:rsidR="00BC3AD0" w:rsidRPr="00194582" w:rsidRDefault="00D975D7">
      <w:pPr>
        <w:pStyle w:val="Ttulo1"/>
        <w:rPr>
          <w:rFonts w:ascii="Verdana" w:hAnsi="Verdana"/>
          <w:b/>
          <w:bCs/>
          <w:sz w:val="24"/>
          <w:szCs w:val="24"/>
        </w:rPr>
      </w:pPr>
      <w:r w:rsidRPr="00194582">
        <w:rPr>
          <w:rFonts w:ascii="Verdana" w:hAnsi="Verdana"/>
          <w:b/>
          <w:bCs/>
          <w:sz w:val="24"/>
          <w:szCs w:val="24"/>
        </w:rPr>
        <w:t>POR TANTO</w:t>
      </w:r>
    </w:p>
    <w:p w14:paraId="2BA7991D" w14:textId="50857397" w:rsidR="00BC3AD0" w:rsidRDefault="00D975D7">
      <w:pPr>
        <w:spacing w:after="104"/>
        <w:ind w:left="100" w:right="28"/>
        <w:rPr>
          <w:rFonts w:ascii="Verdana" w:hAnsi="Verdana"/>
          <w:b/>
          <w:bCs/>
          <w:sz w:val="24"/>
          <w:szCs w:val="24"/>
        </w:rPr>
      </w:pPr>
      <w:r w:rsidRPr="00194582">
        <w:rPr>
          <w:rFonts w:ascii="Verdana" w:eastAsia="Times New Roman" w:hAnsi="Verdana" w:cs="Times New Roman"/>
          <w:sz w:val="24"/>
          <w:szCs w:val="24"/>
        </w:rPr>
        <w:t xml:space="preserve">1.- </w:t>
      </w:r>
      <w:r w:rsidRPr="00194582">
        <w:rPr>
          <w:rFonts w:ascii="Verdana" w:hAnsi="Verdana"/>
          <w:sz w:val="24"/>
          <w:szCs w:val="24"/>
        </w:rPr>
        <w:t xml:space="preserve">Se rechaza por improcedente el Recurso de Revisión y Nulidad concomitante, presentado por </w:t>
      </w:r>
      <w:r w:rsidR="00194582">
        <w:rPr>
          <w:rFonts w:ascii="Verdana" w:hAnsi="Verdana"/>
          <w:sz w:val="24"/>
          <w:szCs w:val="24"/>
        </w:rPr>
        <w:t>W.R.S.</w:t>
      </w:r>
      <w:r w:rsidRPr="00194582">
        <w:rPr>
          <w:rFonts w:ascii="Verdana" w:hAnsi="Verdana"/>
          <w:sz w:val="24"/>
          <w:szCs w:val="24"/>
        </w:rPr>
        <w:t xml:space="preserve">, cédula de identidad número </w:t>
      </w:r>
      <w:r w:rsidR="00194582">
        <w:rPr>
          <w:rFonts w:ascii="Verdana" w:hAnsi="Verdana"/>
          <w:sz w:val="24"/>
          <w:szCs w:val="24"/>
        </w:rPr>
        <w:t>XXX</w:t>
      </w:r>
      <w:r w:rsidRPr="00194582">
        <w:rPr>
          <w:rFonts w:ascii="Verdana" w:hAnsi="Verdana"/>
          <w:sz w:val="24"/>
          <w:szCs w:val="24"/>
        </w:rPr>
        <w:t xml:space="preserve">, en su condición de oferente </w:t>
      </w:r>
      <w:r w:rsidRPr="00194582">
        <w:rPr>
          <w:rFonts w:ascii="Verdana" w:hAnsi="Verdana"/>
          <w:sz w:val="24"/>
          <w:szCs w:val="24"/>
        </w:rPr>
        <w:lastRenderedPageBreak/>
        <w:t xml:space="preserve">del Primer Procedimiento Especial Abreviado de Taxis, en contra del Alcance número 75 A, a la Gaceta 207 del 9 de abril del 2001 y el Artículo 5.1.10 de la Sesión Extraordinaria 10-2006. </w:t>
      </w:r>
      <w:r w:rsidRPr="00194582">
        <w:rPr>
          <w:rFonts w:ascii="Verdana" w:hAnsi="Verdana"/>
          <w:b/>
          <w:bCs/>
          <w:sz w:val="24"/>
          <w:szCs w:val="24"/>
        </w:rPr>
        <w:t>NOTIFIQUÉSE.</w:t>
      </w:r>
    </w:p>
    <w:p w14:paraId="68E4A75C" w14:textId="77777777" w:rsidR="00194582" w:rsidRDefault="00194582" w:rsidP="00194582">
      <w:pPr>
        <w:pStyle w:val="Ttulo1"/>
        <w:rPr>
          <w:rFonts w:ascii="Verdana" w:hAnsi="Verdana"/>
          <w:color w:val="auto"/>
          <w:sz w:val="24"/>
          <w:szCs w:val="24"/>
        </w:rPr>
      </w:pPr>
      <w:bookmarkStart w:id="0" w:name="_GoBack"/>
      <w:bookmarkEnd w:id="0"/>
    </w:p>
    <w:p w14:paraId="2FC4A41A" w14:textId="77777777" w:rsidR="00194582" w:rsidRDefault="00194582" w:rsidP="00194582">
      <w:pPr>
        <w:pStyle w:val="Ttulo1"/>
        <w:rPr>
          <w:rFonts w:ascii="Verdana" w:hAnsi="Verdana"/>
          <w:color w:val="auto"/>
          <w:sz w:val="24"/>
          <w:szCs w:val="24"/>
        </w:rPr>
      </w:pPr>
    </w:p>
    <w:p w14:paraId="4A953024" w14:textId="26F568DD" w:rsidR="00194582" w:rsidRPr="00DD221F" w:rsidRDefault="00194582" w:rsidP="00194582">
      <w:pPr>
        <w:pStyle w:val="Ttulo1"/>
        <w:rPr>
          <w:rFonts w:ascii="Verdana" w:hAnsi="Verdana"/>
          <w:color w:val="auto"/>
          <w:sz w:val="24"/>
          <w:szCs w:val="24"/>
          <w:lang w:val="es-ES_tradnl"/>
        </w:rPr>
      </w:pPr>
      <w:r w:rsidRPr="00DD221F">
        <w:rPr>
          <w:rFonts w:ascii="Verdana" w:hAnsi="Verdana"/>
          <w:color w:val="auto"/>
          <w:sz w:val="24"/>
          <w:szCs w:val="24"/>
        </w:rPr>
        <w:t xml:space="preserve">Lic. Carlos </w:t>
      </w:r>
      <w:proofErr w:type="gramStart"/>
      <w:r w:rsidRPr="00DD221F">
        <w:rPr>
          <w:rFonts w:ascii="Verdana" w:hAnsi="Verdana"/>
          <w:color w:val="auto"/>
          <w:sz w:val="24"/>
          <w:szCs w:val="24"/>
        </w:rPr>
        <w:t xml:space="preserve">Miguel  </w:t>
      </w:r>
      <w:proofErr w:type="spellStart"/>
      <w:r w:rsidRPr="00DD221F">
        <w:rPr>
          <w:rFonts w:ascii="Verdana" w:hAnsi="Verdana"/>
          <w:color w:val="auto"/>
          <w:sz w:val="24"/>
          <w:szCs w:val="24"/>
        </w:rPr>
        <w:t>Portuguez</w:t>
      </w:r>
      <w:proofErr w:type="spellEnd"/>
      <w:proofErr w:type="gramEnd"/>
      <w:r w:rsidRPr="00DD221F">
        <w:rPr>
          <w:rFonts w:ascii="Verdana" w:hAnsi="Verdana"/>
          <w:color w:val="auto"/>
          <w:sz w:val="24"/>
          <w:szCs w:val="24"/>
        </w:rPr>
        <w:t xml:space="preserve"> Méndez</w:t>
      </w:r>
    </w:p>
    <w:p w14:paraId="49C18C43" w14:textId="762852E3" w:rsidR="00194582" w:rsidRPr="00C47907" w:rsidRDefault="00194582" w:rsidP="00194582">
      <w:pPr>
        <w:pStyle w:val="Ttulo2"/>
        <w:rPr>
          <w:rFonts w:ascii="Verdana" w:hAnsi="Verdana"/>
          <w:color w:val="auto"/>
          <w:szCs w:val="24"/>
          <w:u w:val="none"/>
        </w:rPr>
      </w:pPr>
      <w:r w:rsidRPr="00C47907">
        <w:rPr>
          <w:rFonts w:ascii="Verdana" w:hAnsi="Verdana"/>
          <w:color w:val="auto"/>
          <w:szCs w:val="24"/>
          <w:u w:val="none"/>
        </w:rPr>
        <w:t>Presidente</w:t>
      </w:r>
    </w:p>
    <w:p w14:paraId="212EC98C" w14:textId="77777777" w:rsidR="00194582" w:rsidRPr="00DD221F" w:rsidRDefault="00194582" w:rsidP="00194582">
      <w:pPr>
        <w:pStyle w:val="Ttulo1"/>
        <w:rPr>
          <w:rFonts w:ascii="Verdana" w:hAnsi="Verdana"/>
          <w:color w:val="auto"/>
          <w:sz w:val="24"/>
          <w:szCs w:val="24"/>
        </w:rPr>
      </w:pPr>
      <w:r w:rsidRPr="00DD221F">
        <w:rPr>
          <w:rFonts w:ascii="Verdana" w:hAnsi="Verdana"/>
          <w:color w:val="auto"/>
          <w:sz w:val="24"/>
          <w:szCs w:val="24"/>
        </w:rPr>
        <w:t xml:space="preserve">Licda.  Marta Luz Pérez Peláez               Lic. Luis Gerardo Fallas Acosta             </w:t>
      </w:r>
    </w:p>
    <w:p w14:paraId="1AF6C638" w14:textId="77777777" w:rsidR="00194582" w:rsidRPr="00DD221F" w:rsidRDefault="00194582" w:rsidP="00194582">
      <w:pPr>
        <w:ind w:left="708" w:firstLine="708"/>
        <w:rPr>
          <w:rFonts w:ascii="Verdana" w:hAnsi="Verdana"/>
          <w:b/>
          <w:sz w:val="24"/>
          <w:szCs w:val="24"/>
        </w:rPr>
      </w:pPr>
      <w:r w:rsidRPr="00DD221F">
        <w:rPr>
          <w:rFonts w:ascii="Verdana" w:hAnsi="Verdana"/>
          <w:b/>
        </w:rPr>
        <w:t xml:space="preserve">Juez </w:t>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proofErr w:type="spellStart"/>
      <w:r w:rsidRPr="00DD221F">
        <w:rPr>
          <w:rFonts w:ascii="Verdana" w:hAnsi="Verdana"/>
          <w:b/>
        </w:rPr>
        <w:t>Juez</w:t>
      </w:r>
      <w:proofErr w:type="spellEnd"/>
    </w:p>
    <w:p w14:paraId="2AB05AB9" w14:textId="77777777" w:rsidR="00194582" w:rsidRPr="00194582" w:rsidRDefault="00194582">
      <w:pPr>
        <w:spacing w:after="104"/>
        <w:ind w:left="100" w:right="28"/>
        <w:rPr>
          <w:rFonts w:ascii="Verdana" w:hAnsi="Verdana"/>
          <w:sz w:val="24"/>
          <w:szCs w:val="24"/>
        </w:rPr>
      </w:pPr>
    </w:p>
    <w:p w14:paraId="57A9A761" w14:textId="2EE448FC" w:rsidR="00BC3AD0" w:rsidRPr="00194582" w:rsidRDefault="00BC3AD0">
      <w:pPr>
        <w:spacing w:after="4739" w:line="259" w:lineRule="auto"/>
        <w:ind w:left="-672" w:right="0"/>
        <w:jc w:val="left"/>
        <w:rPr>
          <w:rFonts w:ascii="Verdana" w:hAnsi="Verdana"/>
          <w:sz w:val="24"/>
          <w:szCs w:val="24"/>
        </w:rPr>
      </w:pPr>
    </w:p>
    <w:p w14:paraId="0AA4D9B5" w14:textId="06D0C1B8" w:rsidR="00BC3AD0" w:rsidRPr="00194582" w:rsidRDefault="00BC3AD0" w:rsidP="00194582">
      <w:pPr>
        <w:pStyle w:val="Ttulo1"/>
        <w:spacing w:after="288"/>
        <w:ind w:left="0" w:right="509"/>
        <w:rPr>
          <w:rFonts w:ascii="Verdana" w:hAnsi="Verdana"/>
          <w:sz w:val="24"/>
          <w:szCs w:val="24"/>
        </w:rPr>
      </w:pPr>
    </w:p>
    <w:sectPr w:rsidR="00BC3AD0" w:rsidRPr="00194582">
      <w:footerReference w:type="even" r:id="rId11"/>
      <w:footerReference w:type="default" r:id="rId12"/>
      <w:footerReference w:type="first" r:id="rId13"/>
      <w:pgSz w:w="12134" w:h="15840"/>
      <w:pgMar w:top="1086" w:right="643" w:bottom="1552" w:left="11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96272" w14:textId="77777777" w:rsidR="008143F1" w:rsidRDefault="008143F1">
      <w:pPr>
        <w:spacing w:after="0" w:line="240" w:lineRule="auto"/>
      </w:pPr>
      <w:r>
        <w:separator/>
      </w:r>
    </w:p>
  </w:endnote>
  <w:endnote w:type="continuationSeparator" w:id="0">
    <w:p w14:paraId="05B3FB08" w14:textId="77777777" w:rsidR="008143F1" w:rsidRDefault="0081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A123" w14:textId="77777777" w:rsidR="00BC3AD0" w:rsidRDefault="00BC3AD0">
    <w:pPr>
      <w:spacing w:after="160" w:line="259" w:lineRule="auto"/>
      <w:ind w:left="0" w:right="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B396" w14:textId="77777777" w:rsidR="00BC3AD0" w:rsidRDefault="00BC3AD0">
    <w:pPr>
      <w:spacing w:after="160" w:line="259" w:lineRule="auto"/>
      <w:ind w:left="0" w:right="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DC3FF" w14:textId="77777777" w:rsidR="00BC3AD0" w:rsidRDefault="00BC3AD0">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260F8" w14:textId="77777777" w:rsidR="008143F1" w:rsidRDefault="008143F1">
      <w:pPr>
        <w:spacing w:after="0" w:line="240" w:lineRule="auto"/>
      </w:pPr>
      <w:r>
        <w:separator/>
      </w:r>
    </w:p>
  </w:footnote>
  <w:footnote w:type="continuationSeparator" w:id="0">
    <w:p w14:paraId="028C482C" w14:textId="77777777" w:rsidR="008143F1" w:rsidRDefault="00814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5pt;visibility:visible;mso-wrap-style:square" o:bullet="t">
        <v:imagedata r:id="rId1" o:title=""/>
      </v:shape>
    </w:pict>
  </w:numPicBullet>
  <w:abstractNum w:abstractNumId="0" w15:restartNumberingAfterBreak="0">
    <w:nsid w:val="5DAC60C9"/>
    <w:multiLevelType w:val="hybridMultilevel"/>
    <w:tmpl w:val="994EB238"/>
    <w:lvl w:ilvl="0" w:tplc="983A5C76">
      <w:start w:val="1"/>
      <w:numFmt w:val="bullet"/>
      <w:lvlText w:val=""/>
      <w:lvlPicBulletId w:val="0"/>
      <w:lvlJc w:val="left"/>
      <w:pPr>
        <w:tabs>
          <w:tab w:val="num" w:pos="720"/>
        </w:tabs>
        <w:ind w:left="720" w:hanging="360"/>
      </w:pPr>
      <w:rPr>
        <w:rFonts w:ascii="Symbol" w:hAnsi="Symbol" w:hint="default"/>
      </w:rPr>
    </w:lvl>
    <w:lvl w:ilvl="1" w:tplc="A06496EE" w:tentative="1">
      <w:start w:val="1"/>
      <w:numFmt w:val="bullet"/>
      <w:lvlText w:val=""/>
      <w:lvlJc w:val="left"/>
      <w:pPr>
        <w:tabs>
          <w:tab w:val="num" w:pos="1440"/>
        </w:tabs>
        <w:ind w:left="1440" w:hanging="360"/>
      </w:pPr>
      <w:rPr>
        <w:rFonts w:ascii="Symbol" w:hAnsi="Symbol" w:hint="default"/>
      </w:rPr>
    </w:lvl>
    <w:lvl w:ilvl="2" w:tplc="96721C46" w:tentative="1">
      <w:start w:val="1"/>
      <w:numFmt w:val="bullet"/>
      <w:lvlText w:val=""/>
      <w:lvlJc w:val="left"/>
      <w:pPr>
        <w:tabs>
          <w:tab w:val="num" w:pos="2160"/>
        </w:tabs>
        <w:ind w:left="2160" w:hanging="360"/>
      </w:pPr>
      <w:rPr>
        <w:rFonts w:ascii="Symbol" w:hAnsi="Symbol" w:hint="default"/>
      </w:rPr>
    </w:lvl>
    <w:lvl w:ilvl="3" w:tplc="0C289B6A" w:tentative="1">
      <w:start w:val="1"/>
      <w:numFmt w:val="bullet"/>
      <w:lvlText w:val=""/>
      <w:lvlJc w:val="left"/>
      <w:pPr>
        <w:tabs>
          <w:tab w:val="num" w:pos="2880"/>
        </w:tabs>
        <w:ind w:left="2880" w:hanging="360"/>
      </w:pPr>
      <w:rPr>
        <w:rFonts w:ascii="Symbol" w:hAnsi="Symbol" w:hint="default"/>
      </w:rPr>
    </w:lvl>
    <w:lvl w:ilvl="4" w:tplc="BCC20D50" w:tentative="1">
      <w:start w:val="1"/>
      <w:numFmt w:val="bullet"/>
      <w:lvlText w:val=""/>
      <w:lvlJc w:val="left"/>
      <w:pPr>
        <w:tabs>
          <w:tab w:val="num" w:pos="3600"/>
        </w:tabs>
        <w:ind w:left="3600" w:hanging="360"/>
      </w:pPr>
      <w:rPr>
        <w:rFonts w:ascii="Symbol" w:hAnsi="Symbol" w:hint="default"/>
      </w:rPr>
    </w:lvl>
    <w:lvl w:ilvl="5" w:tplc="1DF22668" w:tentative="1">
      <w:start w:val="1"/>
      <w:numFmt w:val="bullet"/>
      <w:lvlText w:val=""/>
      <w:lvlJc w:val="left"/>
      <w:pPr>
        <w:tabs>
          <w:tab w:val="num" w:pos="4320"/>
        </w:tabs>
        <w:ind w:left="4320" w:hanging="360"/>
      </w:pPr>
      <w:rPr>
        <w:rFonts w:ascii="Symbol" w:hAnsi="Symbol" w:hint="default"/>
      </w:rPr>
    </w:lvl>
    <w:lvl w:ilvl="6" w:tplc="DEE23140" w:tentative="1">
      <w:start w:val="1"/>
      <w:numFmt w:val="bullet"/>
      <w:lvlText w:val=""/>
      <w:lvlJc w:val="left"/>
      <w:pPr>
        <w:tabs>
          <w:tab w:val="num" w:pos="5040"/>
        </w:tabs>
        <w:ind w:left="5040" w:hanging="360"/>
      </w:pPr>
      <w:rPr>
        <w:rFonts w:ascii="Symbol" w:hAnsi="Symbol" w:hint="default"/>
      </w:rPr>
    </w:lvl>
    <w:lvl w:ilvl="7" w:tplc="D930AE4C" w:tentative="1">
      <w:start w:val="1"/>
      <w:numFmt w:val="bullet"/>
      <w:lvlText w:val=""/>
      <w:lvlJc w:val="left"/>
      <w:pPr>
        <w:tabs>
          <w:tab w:val="num" w:pos="5760"/>
        </w:tabs>
        <w:ind w:left="5760" w:hanging="360"/>
      </w:pPr>
      <w:rPr>
        <w:rFonts w:ascii="Symbol" w:hAnsi="Symbol" w:hint="default"/>
      </w:rPr>
    </w:lvl>
    <w:lvl w:ilvl="8" w:tplc="3912F5E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D0"/>
    <w:rsid w:val="00063375"/>
    <w:rsid w:val="00194582"/>
    <w:rsid w:val="0078617D"/>
    <w:rsid w:val="008143F1"/>
    <w:rsid w:val="00BC3AD0"/>
    <w:rsid w:val="00C47907"/>
    <w:rsid w:val="00D975D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E978"/>
  <w15:docId w15:val="{6BFBD9E0-1C9A-43A4-A35C-9BF298D3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2" w:line="219" w:lineRule="auto"/>
      <w:ind w:left="101" w:right="38"/>
      <w:jc w:val="both"/>
    </w:pPr>
    <w:rPr>
      <w:rFonts w:ascii="Calibri" w:eastAsia="Calibri" w:hAnsi="Calibri" w:cs="Calibri"/>
      <w:color w:val="000000"/>
      <w:sz w:val="26"/>
    </w:rPr>
  </w:style>
  <w:style w:type="paragraph" w:styleId="Ttulo1">
    <w:name w:val="heading 1"/>
    <w:next w:val="Normal"/>
    <w:link w:val="Ttulo1Car"/>
    <w:uiPriority w:val="9"/>
    <w:qFormat/>
    <w:pPr>
      <w:keepNext/>
      <w:keepLines/>
      <w:spacing w:after="204"/>
      <w:ind w:left="48"/>
      <w:jc w:val="center"/>
      <w:outlineLvl w:val="0"/>
    </w:pPr>
    <w:rPr>
      <w:rFonts w:ascii="Calibri" w:eastAsia="Calibri" w:hAnsi="Calibri" w:cs="Calibri"/>
      <w:color w:val="000000"/>
      <w:sz w:val="28"/>
    </w:rPr>
  </w:style>
  <w:style w:type="paragraph" w:styleId="Ttulo2">
    <w:name w:val="heading 2"/>
    <w:next w:val="Normal"/>
    <w:link w:val="Ttulo2Car"/>
    <w:uiPriority w:val="9"/>
    <w:unhideWhenUsed/>
    <w:qFormat/>
    <w:pPr>
      <w:keepNext/>
      <w:keepLines/>
      <w:spacing w:after="549"/>
      <w:ind w:right="543"/>
      <w:jc w:val="center"/>
      <w:outlineLvl w:val="1"/>
    </w:pPr>
    <w:rPr>
      <w:rFonts w:ascii="Times New Roman" w:eastAsia="Times New Roman" w:hAnsi="Times New Roman" w:cs="Times New Roman"/>
      <w:color w:val="000000"/>
      <w:sz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000000"/>
      <w:sz w:val="24"/>
      <w:u w:val="single" w:color="000000"/>
    </w:rPr>
  </w:style>
  <w:style w:type="character" w:customStyle="1" w:styleId="Ttulo1Car">
    <w:name w:val="Título 1 Car"/>
    <w:link w:val="Ttulo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194582"/>
    <w:pPr>
      <w:ind w:left="720"/>
      <w:contextualSpacing/>
    </w:pPr>
  </w:style>
  <w:style w:type="paragraph" w:styleId="Encabezado">
    <w:name w:val="header"/>
    <w:basedOn w:val="Normal"/>
    <w:link w:val="EncabezadoCar"/>
    <w:uiPriority w:val="99"/>
    <w:unhideWhenUsed/>
    <w:rsid w:val="001945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4582"/>
    <w:rPr>
      <w:rFonts w:ascii="Calibri" w:eastAsia="Calibri" w:hAnsi="Calibri" w:cs="Calibri"/>
      <w:color w:val="000000"/>
      <w:sz w:val="26"/>
    </w:rPr>
  </w:style>
  <w:style w:type="paragraph" w:styleId="Piedepgina">
    <w:name w:val="footer"/>
    <w:basedOn w:val="Normal"/>
    <w:link w:val="PiedepginaCar"/>
    <w:uiPriority w:val="99"/>
    <w:semiHidden/>
    <w:unhideWhenUsed/>
    <w:rsid w:val="001945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94582"/>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F567B-8940-400D-B947-54CA831A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4874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2020-06-08T15:16:00Z</dcterms:created>
  <dcterms:modified xsi:type="dcterms:W3CDTF">2020-06-08T15:16:00Z</dcterms:modified>
</cp:coreProperties>
</file>